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C71C3" w14:textId="03CAE817" w:rsidR="000A29FB" w:rsidRPr="005D6C2D" w:rsidRDefault="000A29FB" w:rsidP="000A29FB">
      <w:pPr>
        <w:spacing w:line="360" w:lineRule="auto"/>
        <w:jc w:val="center"/>
        <w:rPr>
          <w:rFonts w:ascii="Times New Roman" w:hAnsi="Times New Roman" w:cs="Times New Roman"/>
          <w:b/>
          <w:bCs/>
          <w:color w:val="FF0000"/>
          <w:sz w:val="36"/>
          <w:szCs w:val="36"/>
        </w:rPr>
      </w:pPr>
      <w:r w:rsidRPr="005D6C2D">
        <w:rPr>
          <w:rFonts w:ascii="Times New Roman" w:hAnsi="Times New Roman" w:cs="Times New Roman"/>
          <w:b/>
          <w:bCs/>
          <w:color w:val="FF0000"/>
          <w:sz w:val="36"/>
          <w:szCs w:val="36"/>
        </w:rPr>
        <w:t xml:space="preserve">NOBLE WOMEN’S </w:t>
      </w:r>
      <w:r w:rsidR="005D6C2D" w:rsidRPr="005D6C2D">
        <w:rPr>
          <w:rFonts w:ascii="Times New Roman" w:hAnsi="Times New Roman" w:cs="Times New Roman"/>
          <w:b/>
          <w:bCs/>
          <w:color w:val="FF0000"/>
          <w:sz w:val="36"/>
          <w:szCs w:val="36"/>
        </w:rPr>
        <w:t>COLLEGE, MANJERI</w:t>
      </w:r>
    </w:p>
    <w:p w14:paraId="5E4E0134" w14:textId="593555C3" w:rsidR="000A29FB" w:rsidRPr="005D6C2D" w:rsidRDefault="000A29FB" w:rsidP="000A29FB">
      <w:pPr>
        <w:spacing w:line="360" w:lineRule="auto"/>
        <w:jc w:val="center"/>
        <w:rPr>
          <w:rFonts w:ascii="Times New Roman" w:hAnsi="Times New Roman" w:cs="Times New Roman"/>
          <w:b/>
          <w:bCs/>
          <w:color w:val="FF0000"/>
          <w:sz w:val="28"/>
          <w:szCs w:val="28"/>
        </w:rPr>
      </w:pPr>
      <w:r w:rsidRPr="005D6C2D">
        <w:rPr>
          <w:rFonts w:ascii="Times New Roman" w:hAnsi="Times New Roman" w:cs="Times New Roman"/>
          <w:b/>
          <w:bCs/>
          <w:color w:val="FF0000"/>
          <w:sz w:val="28"/>
          <w:szCs w:val="28"/>
        </w:rPr>
        <w:t>ANTI RAGGING COMMITTEE 2026-2027</w:t>
      </w:r>
    </w:p>
    <w:p w14:paraId="419916CD" w14:textId="5AD67971" w:rsidR="000A29FB" w:rsidRPr="005D6C2D" w:rsidRDefault="000A29FB" w:rsidP="000A29FB">
      <w:pPr>
        <w:spacing w:line="360" w:lineRule="auto"/>
        <w:jc w:val="center"/>
        <w:rPr>
          <w:rFonts w:ascii="Times New Roman" w:hAnsi="Times New Roman" w:cs="Times New Roman"/>
          <w:color w:val="FF0000"/>
          <w:sz w:val="24"/>
          <w:szCs w:val="24"/>
        </w:rPr>
      </w:pPr>
      <w:r w:rsidRPr="005D6C2D">
        <w:rPr>
          <w:rFonts w:ascii="Times New Roman" w:hAnsi="Times New Roman" w:cs="Times New Roman"/>
          <w:color w:val="FF0000"/>
          <w:sz w:val="24"/>
          <w:szCs w:val="24"/>
        </w:rPr>
        <w:t>AWARENESS PROGRAMME REPORT</w:t>
      </w:r>
    </w:p>
    <w:p w14:paraId="6EE803E0" w14:textId="77777777" w:rsidR="000A29FB" w:rsidRDefault="000A29FB" w:rsidP="000A29FB">
      <w:pPr>
        <w:spacing w:line="360" w:lineRule="auto"/>
        <w:jc w:val="both"/>
        <w:rPr>
          <w:rFonts w:ascii="Times New Roman" w:hAnsi="Times New Roman" w:cs="Times New Roman"/>
          <w:sz w:val="24"/>
          <w:szCs w:val="24"/>
        </w:rPr>
      </w:pPr>
    </w:p>
    <w:p w14:paraId="7771DD2E" w14:textId="5D968306" w:rsidR="000A29FB" w:rsidRPr="000A29FB" w:rsidRDefault="000A29FB" w:rsidP="000A29FB">
      <w:pPr>
        <w:spacing w:line="360" w:lineRule="auto"/>
        <w:ind w:firstLine="720"/>
        <w:jc w:val="both"/>
        <w:rPr>
          <w:rFonts w:ascii="Times New Roman" w:hAnsi="Times New Roman" w:cs="Times New Roman"/>
          <w:sz w:val="24"/>
          <w:szCs w:val="24"/>
        </w:rPr>
      </w:pPr>
      <w:r w:rsidRPr="000A29FB">
        <w:rPr>
          <w:rFonts w:ascii="Times New Roman" w:hAnsi="Times New Roman" w:cs="Times New Roman"/>
          <w:sz w:val="24"/>
          <w:szCs w:val="24"/>
        </w:rPr>
        <w:t xml:space="preserve">The Anti-Ragging Committee, in association with the Internal Quality Assurance Cell (IQAC) and District Legal Services Authority (DLSA), Manjeri, organized an Anti-Ragging Orientation Programme titled "Fostering an Ethical Campus Environment" on 24 July 2026 at 11:00 a.m. in the Noble Women's College (NWC) Auditorium, </w:t>
      </w:r>
      <w:r w:rsidR="005D6C2D" w:rsidRPr="000A29FB">
        <w:rPr>
          <w:rFonts w:ascii="Times New Roman" w:hAnsi="Times New Roman" w:cs="Times New Roman"/>
          <w:sz w:val="24"/>
          <w:szCs w:val="24"/>
        </w:rPr>
        <w:t>Manjeri. The</w:t>
      </w:r>
      <w:r w:rsidRPr="000A29FB">
        <w:rPr>
          <w:rFonts w:ascii="Times New Roman" w:hAnsi="Times New Roman" w:cs="Times New Roman"/>
          <w:sz w:val="24"/>
          <w:szCs w:val="24"/>
        </w:rPr>
        <w:t xml:space="preserve"> programme was conducted with the objective of creating awareness among students about the legal, social, and psychological implications of ragging while promoting a campus culture founded on mutual respect, dignity, inclusivity, and ethical values. The orientation was primarily aimed at first-year students to familiarize them with the institution's zero-tolerance policy toward ragging and to encourage a safe and welcoming learning environment.</w:t>
      </w:r>
    </w:p>
    <w:p w14:paraId="20A634B3" w14:textId="77777777" w:rsidR="000A29FB" w:rsidRPr="000A29FB" w:rsidRDefault="000A29FB" w:rsidP="000A29FB">
      <w:pPr>
        <w:spacing w:line="360" w:lineRule="auto"/>
        <w:ind w:firstLine="720"/>
        <w:jc w:val="both"/>
        <w:rPr>
          <w:rFonts w:ascii="Times New Roman" w:hAnsi="Times New Roman" w:cs="Times New Roman"/>
          <w:sz w:val="24"/>
          <w:szCs w:val="24"/>
        </w:rPr>
      </w:pPr>
      <w:r w:rsidRPr="000A29FB">
        <w:rPr>
          <w:rFonts w:ascii="Times New Roman" w:hAnsi="Times New Roman" w:cs="Times New Roman"/>
          <w:sz w:val="24"/>
          <w:szCs w:val="24"/>
        </w:rPr>
        <w:t>The programme commenced with the formal inauguration by Dr. U. Saidalvi, Principal, Noble Women's College, who addressed the gathering by emphasizing the importance of maintaining a healthy academic atmosphere based on compassion, discipline, and mutual respect. In his inaugural address, he highlighted that every student has the right to pursue education in an environment free from fear, intimidation, and harassment. He also reiterated the institution's unwavering commitment to implementing the University Grants Commission (UGC) Anti-Ragging Regulations and ensuring strict compliance with institutional policies.</w:t>
      </w:r>
    </w:p>
    <w:p w14:paraId="7C64A473" w14:textId="2C267A0E" w:rsidR="000A29FB" w:rsidRPr="000A29FB" w:rsidRDefault="000A29FB" w:rsidP="000A29FB">
      <w:pPr>
        <w:spacing w:line="360" w:lineRule="auto"/>
        <w:ind w:firstLine="720"/>
        <w:jc w:val="both"/>
        <w:rPr>
          <w:rFonts w:ascii="Times New Roman" w:hAnsi="Times New Roman" w:cs="Times New Roman"/>
          <w:sz w:val="24"/>
          <w:szCs w:val="24"/>
        </w:rPr>
      </w:pPr>
      <w:r w:rsidRPr="000A29FB">
        <w:rPr>
          <w:rFonts w:ascii="Times New Roman" w:hAnsi="Times New Roman" w:cs="Times New Roman"/>
          <w:sz w:val="24"/>
          <w:szCs w:val="24"/>
        </w:rPr>
        <w:t>The keynote session was delivered by Adv. Fidha Salim Poolat, Assistant Legal Aid Defence Counsel, DLSA, Manjeri, who served as the Resource Person. The session provided valuable insights into the legal framework governing anti-ragging measures in India. She elaborated on the definition of ragging, different forms in which it may occur, and the legal consequences faced by individuals involved in such acts. She explained the provisions under the UGC Anti-Ragging Regulations and relevant legal statutes, emphasizing that ragging is a punishable offence with serious disciplinary and legal repercussions.</w:t>
      </w:r>
    </w:p>
    <w:p w14:paraId="5A563553" w14:textId="5E1EEF30" w:rsidR="000A29FB" w:rsidRPr="000A29FB" w:rsidRDefault="000A29FB" w:rsidP="000A29FB">
      <w:pPr>
        <w:spacing w:line="360" w:lineRule="auto"/>
        <w:ind w:firstLine="720"/>
        <w:jc w:val="both"/>
        <w:rPr>
          <w:rFonts w:ascii="Times New Roman" w:hAnsi="Times New Roman" w:cs="Times New Roman"/>
          <w:sz w:val="24"/>
          <w:szCs w:val="24"/>
        </w:rPr>
      </w:pPr>
      <w:r w:rsidRPr="000A29FB">
        <w:rPr>
          <w:rFonts w:ascii="Times New Roman" w:hAnsi="Times New Roman" w:cs="Times New Roman"/>
          <w:sz w:val="24"/>
          <w:szCs w:val="24"/>
        </w:rPr>
        <w:t xml:space="preserve">The resource person also discussed the psychological and emotional impact of ragging on victims, explaining how seemingly harmless acts can lead to long-lasting trauma, anxiety, depression, and loss of self-confidence. Students were encouraged to cultivate empathy, respect diversity, and actively contribute to building a supportive campus </w:t>
      </w:r>
      <w:r w:rsidR="005D6C2D" w:rsidRPr="000A29FB">
        <w:rPr>
          <w:rFonts w:ascii="Times New Roman" w:hAnsi="Times New Roman" w:cs="Times New Roman"/>
          <w:sz w:val="24"/>
          <w:szCs w:val="24"/>
        </w:rPr>
        <w:t>community. An</w:t>
      </w:r>
      <w:r w:rsidRPr="000A29FB">
        <w:rPr>
          <w:rFonts w:ascii="Times New Roman" w:hAnsi="Times New Roman" w:cs="Times New Roman"/>
          <w:sz w:val="24"/>
          <w:szCs w:val="24"/>
        </w:rPr>
        <w:t xml:space="preserve"> important component of the session focused on students' rights and responsibilities. Participants were informed about the institutional mechanisms available for reporting incidents, including the role of the Anti-Ragging Committee, Anti-Ragging Squad, grievance redressal mechanisms, and the support extended by legal authorities. Students were assured that complaints would be handled confidentially and that the institution would provide all necessary assistance to victims.</w:t>
      </w:r>
    </w:p>
    <w:p w14:paraId="65A5C64D" w14:textId="77777777" w:rsidR="000A29FB" w:rsidRPr="000A29FB" w:rsidRDefault="000A29FB" w:rsidP="000A29FB">
      <w:pPr>
        <w:spacing w:line="360" w:lineRule="auto"/>
        <w:ind w:firstLine="720"/>
        <w:jc w:val="both"/>
        <w:rPr>
          <w:rFonts w:ascii="Times New Roman" w:hAnsi="Times New Roman" w:cs="Times New Roman"/>
          <w:sz w:val="24"/>
          <w:szCs w:val="24"/>
        </w:rPr>
      </w:pPr>
      <w:r w:rsidRPr="000A29FB">
        <w:rPr>
          <w:rFonts w:ascii="Times New Roman" w:hAnsi="Times New Roman" w:cs="Times New Roman"/>
          <w:sz w:val="24"/>
          <w:szCs w:val="24"/>
        </w:rPr>
        <w:t>The programme concluded with a reaffirmation of the institution's commitment to nurturing an ethical, inclusive, and violence-free educational environment. Students pledged to uphold the values of respect, equality, and responsible citizenship while refraining from any form of ragging or harassment. The orientation successfully sensitized participants about the importance of maintaining a safe campus where every student feels valued, respected, and empowered.</w:t>
      </w:r>
    </w:p>
    <w:p w14:paraId="4B0CE00C" w14:textId="566A8244" w:rsidR="003F2DDF" w:rsidRDefault="000A29FB" w:rsidP="000A29FB">
      <w:pPr>
        <w:spacing w:line="360" w:lineRule="auto"/>
        <w:jc w:val="both"/>
        <w:rPr>
          <w:rFonts w:ascii="Times New Roman" w:hAnsi="Times New Roman" w:cs="Times New Roman"/>
          <w:sz w:val="24"/>
          <w:szCs w:val="24"/>
        </w:rPr>
      </w:pPr>
      <w:r w:rsidRPr="000A29FB">
        <w:rPr>
          <w:rFonts w:ascii="Times New Roman" w:hAnsi="Times New Roman" w:cs="Times New Roman"/>
          <w:sz w:val="24"/>
          <w:szCs w:val="24"/>
        </w:rPr>
        <w:t>The Anti-Ragging Orientation Programme served as an effective awareness initiative, strengthening students' understanding of ethical conduct, legal accountability, and social responsibility. The collaborative efforts of the Anti-Ragging Committee, IQAC, and DLSA, Manjeri, contributed significantly to reinforcing the institution's vision of providing a secure and student-friendly academic environment.</w:t>
      </w:r>
    </w:p>
    <w:p w14:paraId="4F1444D7" w14:textId="57A1D9A6" w:rsidR="005D6C2D" w:rsidRDefault="005D6C2D" w:rsidP="000A29FB">
      <w:pPr>
        <w:spacing w:line="360" w:lineRule="auto"/>
        <w:jc w:val="both"/>
        <w:rPr>
          <w:rFonts w:ascii="Times New Roman" w:hAnsi="Times New Roman" w:cs="Times New Roman"/>
          <w:sz w:val="24"/>
          <w:szCs w:val="24"/>
        </w:rPr>
      </w:pPr>
    </w:p>
    <w:p w14:paraId="7727A492" w14:textId="67553B8B" w:rsidR="005D6C2D" w:rsidRPr="005D6C2D" w:rsidRDefault="005D6C2D" w:rsidP="000A29FB">
      <w:pPr>
        <w:spacing w:line="360" w:lineRule="auto"/>
        <w:jc w:val="both"/>
        <w:rPr>
          <w:rFonts w:ascii="Times New Roman" w:hAnsi="Times New Roman" w:cs="Times New Roman"/>
          <w:color w:val="FF0000"/>
          <w:sz w:val="24"/>
          <w:szCs w:val="24"/>
        </w:rPr>
      </w:pPr>
      <w:r w:rsidRPr="005D6C2D">
        <w:rPr>
          <w:rFonts w:ascii="Times New Roman" w:hAnsi="Times New Roman" w:cs="Times New Roman"/>
          <w:color w:val="FF0000"/>
          <w:sz w:val="24"/>
          <w:szCs w:val="24"/>
        </w:rPr>
        <w:t>SNAPSHOT FROM THE PROGRAMME</w:t>
      </w:r>
    </w:p>
    <w:p w14:paraId="4BDA2E91" w14:textId="2B543D03" w:rsidR="005D6C2D" w:rsidRDefault="005D6C2D" w:rsidP="000A29FB">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4CD0CEA" wp14:editId="6DCE4B3C">
            <wp:extent cx="5731510" cy="321691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3216910"/>
                    </a:xfrm>
                    <a:prstGeom prst="rect">
                      <a:avLst/>
                    </a:prstGeom>
                  </pic:spPr>
                </pic:pic>
              </a:graphicData>
            </a:graphic>
          </wp:inline>
        </w:drawing>
      </w:r>
    </w:p>
    <w:p w14:paraId="59B56D03" w14:textId="4FE83B17" w:rsidR="005D6C2D" w:rsidRDefault="005D6C2D" w:rsidP="000A29FB">
      <w:pPr>
        <w:spacing w:line="360" w:lineRule="auto"/>
        <w:jc w:val="both"/>
        <w:rPr>
          <w:rFonts w:ascii="Times New Roman" w:hAnsi="Times New Roman" w:cs="Times New Roman"/>
          <w:sz w:val="24"/>
          <w:szCs w:val="24"/>
        </w:rPr>
      </w:pPr>
    </w:p>
    <w:p w14:paraId="1B2FD07A" w14:textId="79BEEDA7" w:rsidR="005D6C2D" w:rsidRDefault="005D6C2D" w:rsidP="000A29FB">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339ED29" wp14:editId="1E493690">
            <wp:extent cx="5731510" cy="3216910"/>
            <wp:effectExtent l="0" t="0" r="254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3216910"/>
                    </a:xfrm>
                    <a:prstGeom prst="rect">
                      <a:avLst/>
                    </a:prstGeom>
                  </pic:spPr>
                </pic:pic>
              </a:graphicData>
            </a:graphic>
          </wp:inline>
        </w:drawing>
      </w:r>
    </w:p>
    <w:p w14:paraId="2CB01A7A" w14:textId="72668A21" w:rsidR="005D6C2D" w:rsidRDefault="005D6C2D" w:rsidP="000A29FB">
      <w:pPr>
        <w:spacing w:line="360" w:lineRule="auto"/>
        <w:jc w:val="both"/>
        <w:rPr>
          <w:rFonts w:ascii="Times New Roman" w:hAnsi="Times New Roman" w:cs="Times New Roman"/>
          <w:sz w:val="24"/>
          <w:szCs w:val="24"/>
        </w:rPr>
      </w:pPr>
    </w:p>
    <w:p w14:paraId="62CE1457" w14:textId="70A947FF" w:rsidR="005D6C2D" w:rsidRPr="000A29FB" w:rsidRDefault="005D6C2D" w:rsidP="000A29FB">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93BF2DB" wp14:editId="3270C188">
            <wp:extent cx="5731510" cy="4486275"/>
            <wp:effectExtent l="0" t="0" r="254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a:extLst>
                        <a:ext uri="{28A0092B-C50C-407E-A947-70E740481C1C}">
                          <a14:useLocalDpi xmlns:a14="http://schemas.microsoft.com/office/drawing/2010/main" val="0"/>
                        </a:ext>
                      </a:extLst>
                    </a:blip>
                    <a:stretch>
                      <a:fillRect/>
                    </a:stretch>
                  </pic:blipFill>
                  <pic:spPr>
                    <a:xfrm>
                      <a:off x="0" y="0"/>
                      <a:ext cx="5731510" cy="4486275"/>
                    </a:xfrm>
                    <a:prstGeom prst="rect">
                      <a:avLst/>
                    </a:prstGeom>
                  </pic:spPr>
                </pic:pic>
              </a:graphicData>
            </a:graphic>
          </wp:inline>
        </w:drawing>
      </w:r>
    </w:p>
    <w:sectPr w:rsidR="005D6C2D" w:rsidRPr="000A29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9FB"/>
    <w:rsid w:val="000A29FB"/>
    <w:rsid w:val="00202337"/>
    <w:rsid w:val="003F2DDF"/>
    <w:rsid w:val="005D6C2D"/>
    <w:rsid w:val="00CD2C09"/>
    <w:rsid w:val="00DD735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F6F53"/>
  <w15:chartTrackingRefBased/>
  <w15:docId w15:val="{C81E5878-DC05-4A3F-91D2-6B08CBEEE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3.jpg" /><Relationship Id="rId5" Type="http://schemas.openxmlformats.org/officeDocument/2006/relationships/image" Target="media/image2.jpeg" /><Relationship Id="rId4"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572</Words>
  <Characters>3265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shamlasaid097@gmail.com</cp:lastModifiedBy>
  <cp:revision>2</cp:revision>
  <dcterms:created xsi:type="dcterms:W3CDTF">2026-09-10T07:37:00Z</dcterms:created>
  <dcterms:modified xsi:type="dcterms:W3CDTF">2026-09-10T07:37:00Z</dcterms:modified>
</cp:coreProperties>
</file>